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3C" w:rsidRDefault="00CA4B3C">
      <w:pPr>
        <w:pStyle w:val="ConsPlusTitle"/>
        <w:jc w:val="center"/>
        <w:outlineLvl w:val="0"/>
      </w:pPr>
      <w:r>
        <w:t>АДМИНИСТРАЦИЯ ЯМАЛО-НЕНЕЦКОГО АВТОНОМНОГО ОКРУГА</w:t>
      </w:r>
    </w:p>
    <w:p w:rsidR="00CA4B3C" w:rsidRDefault="00CA4B3C">
      <w:pPr>
        <w:pStyle w:val="ConsPlusTitle"/>
        <w:jc w:val="center"/>
      </w:pPr>
    </w:p>
    <w:p w:rsidR="00CA4B3C" w:rsidRDefault="00CA4B3C">
      <w:pPr>
        <w:pStyle w:val="ConsPlusTitle"/>
        <w:jc w:val="center"/>
      </w:pPr>
      <w:bookmarkStart w:id="0" w:name="_GoBack"/>
      <w:bookmarkEnd w:id="0"/>
      <w:r>
        <w:t>ПОСТАНОВЛЕНИЕ</w:t>
      </w:r>
    </w:p>
    <w:p w:rsidR="00CA4B3C" w:rsidRDefault="00CA4B3C">
      <w:pPr>
        <w:pStyle w:val="ConsPlusTitle"/>
        <w:jc w:val="center"/>
      </w:pPr>
      <w:r>
        <w:t>от 27 ноября 2008 г. N 646-А</w:t>
      </w:r>
    </w:p>
    <w:p w:rsidR="00CA4B3C" w:rsidRDefault="00CA4B3C">
      <w:pPr>
        <w:pStyle w:val="ConsPlusTitle"/>
        <w:jc w:val="center"/>
      </w:pPr>
    </w:p>
    <w:p w:rsidR="00CA4B3C" w:rsidRDefault="00CA4B3C">
      <w:pPr>
        <w:pStyle w:val="ConsPlusTitle"/>
        <w:jc w:val="center"/>
      </w:pPr>
      <w:r>
        <w:t>О МЕЖВЕДОМСТВЕННОЙ КОМИССИИ ПО ПРОТИВОДЕЙСТВИЮ</w:t>
      </w:r>
    </w:p>
    <w:p w:rsidR="00CA4B3C" w:rsidRDefault="00CA4B3C">
      <w:pPr>
        <w:pStyle w:val="ConsPlusTitle"/>
        <w:jc w:val="center"/>
      </w:pPr>
      <w:r>
        <w:t>ЭКСТРЕМИСТСКОЙ ДЕЯТЕЛЬНОСТИ НА ТЕРРИТОРИИ</w:t>
      </w:r>
    </w:p>
    <w:p w:rsidR="00CA4B3C" w:rsidRDefault="00CA4B3C">
      <w:pPr>
        <w:pStyle w:val="ConsPlusTitle"/>
        <w:jc w:val="center"/>
      </w:pPr>
      <w:r>
        <w:t>ЯМАЛО-НЕНЕЦКОГО АВТОНОМНОГО ОКРУГА</w:t>
      </w:r>
    </w:p>
    <w:p w:rsidR="00CA4B3C" w:rsidRDefault="00CA4B3C">
      <w:pPr>
        <w:spacing w:after="1"/>
      </w:pPr>
    </w:p>
    <w:p w:rsidR="00CA4B3C" w:rsidRDefault="00CA4B3C">
      <w:pPr>
        <w:pStyle w:val="ConsPlusNormal"/>
        <w:ind w:firstLine="540"/>
        <w:jc w:val="both"/>
      </w:pPr>
      <w:r>
        <w:t xml:space="preserve">С целью координации деятельности территориальных органов федеральных органов государственной власти, исполнительных органов государственной власти Ямало-Ненецкого автономного округа и органов местного самоуправления в Ямало-Ненецком автономном округе в области противодействия экстремистской деятельности на территории Ямало-Ненецкого автономного округа,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июля 2002 года N 114-ФЗ "О противодействии экстремистской деятельности", </w:t>
      </w:r>
      <w:hyperlink r:id="rId6" w:history="1">
        <w:r>
          <w:rPr>
            <w:color w:val="0000FF"/>
          </w:rPr>
          <w:t>статьей 39</w:t>
        </w:r>
      </w:hyperlink>
      <w:r>
        <w:t xml:space="preserve"> Устава (Основного закона) Ямало-Ненецкого автономного округа Администрация Ямало-Ненецкого автономного округа постановляет: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1. Образовать межведомственную комиссию по противодействию экстремистской деятельности на территории Ямало-Ненецкого автономного округа.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1" w:history="1">
        <w:r>
          <w:rPr>
            <w:color w:val="0000FF"/>
          </w:rPr>
          <w:t>Положение</w:t>
        </w:r>
      </w:hyperlink>
      <w:r>
        <w:t xml:space="preserve"> о межведомственной комиссии по противодействию экстремистской деятельности на территории Ямало-Ненецкого автономного округа и </w:t>
      </w:r>
      <w:hyperlink w:anchor="P112" w:history="1">
        <w:r>
          <w:rPr>
            <w:color w:val="0000FF"/>
          </w:rPr>
          <w:t>состав</w:t>
        </w:r>
      </w:hyperlink>
      <w:r>
        <w:t xml:space="preserve"> комиссии согласно приложениям N </w:t>
      </w:r>
      <w:proofErr w:type="spellStart"/>
      <w:r>
        <w:t>N</w:t>
      </w:r>
      <w:proofErr w:type="spellEnd"/>
      <w:r>
        <w:t xml:space="preserve"> 1, 2 к настоящему постановлению.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члена Правительства Ямало-Ненецкого автономного округа, координирующего и контролирующего деятельность департамента по взаимодействию с федеральными органами государственной власти и мировой юстиции Ямало-Ненецкого автономного округа.</w:t>
      </w:r>
    </w:p>
    <w:p w:rsidR="00CA4B3C" w:rsidRDefault="00CA4B3C">
      <w:pPr>
        <w:pStyle w:val="ConsPlusNormal"/>
        <w:jc w:val="both"/>
      </w:pPr>
      <w:r>
        <w:t xml:space="preserve">(п. 3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ЯНАО от 03.07.2019 N 699-П)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jc w:val="right"/>
      </w:pPr>
      <w:r>
        <w:t>Губернатор</w:t>
      </w:r>
    </w:p>
    <w:p w:rsidR="00CA4B3C" w:rsidRDefault="00CA4B3C">
      <w:pPr>
        <w:pStyle w:val="ConsPlusNormal"/>
        <w:jc w:val="right"/>
      </w:pPr>
      <w:r>
        <w:t>Ямало-Ненецкого автономного округа</w:t>
      </w:r>
    </w:p>
    <w:p w:rsidR="00CA4B3C" w:rsidRDefault="00CA4B3C">
      <w:pPr>
        <w:pStyle w:val="ConsPlusNormal"/>
        <w:jc w:val="right"/>
      </w:pPr>
      <w:r>
        <w:t>Ю.В.НЕЕЛОВ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jc w:val="right"/>
        <w:outlineLvl w:val="0"/>
      </w:pPr>
      <w:r>
        <w:t>Приложение N 1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jc w:val="right"/>
      </w:pPr>
      <w:r>
        <w:t>Утверждено</w:t>
      </w:r>
    </w:p>
    <w:p w:rsidR="00CA4B3C" w:rsidRDefault="00CA4B3C">
      <w:pPr>
        <w:pStyle w:val="ConsPlusNormal"/>
        <w:jc w:val="right"/>
      </w:pPr>
      <w:r>
        <w:t>постановлением Администрации</w:t>
      </w:r>
    </w:p>
    <w:p w:rsidR="00CA4B3C" w:rsidRDefault="00CA4B3C">
      <w:pPr>
        <w:pStyle w:val="ConsPlusNormal"/>
        <w:jc w:val="right"/>
      </w:pPr>
      <w:r>
        <w:t>Ямало-Ненецкого автономного округа</w:t>
      </w:r>
    </w:p>
    <w:p w:rsidR="00CA4B3C" w:rsidRDefault="00CA4B3C">
      <w:pPr>
        <w:pStyle w:val="ConsPlusNormal"/>
        <w:jc w:val="right"/>
      </w:pPr>
      <w:r>
        <w:t>от 27 ноября 2008 г. N 646-А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Title"/>
        <w:jc w:val="center"/>
      </w:pPr>
      <w:bookmarkStart w:id="1" w:name="P41"/>
      <w:bookmarkEnd w:id="1"/>
      <w:r>
        <w:t>ПОЛОЖЕНИЕ</w:t>
      </w:r>
    </w:p>
    <w:p w:rsidR="00CA4B3C" w:rsidRDefault="00CA4B3C">
      <w:pPr>
        <w:pStyle w:val="ConsPlusTitle"/>
        <w:jc w:val="center"/>
      </w:pPr>
      <w:r>
        <w:t>О МЕЖВЕДОМСТВЕННОЙ КОМИССИИ ПО ПРОТИВОДЕЙСТВИЮ</w:t>
      </w:r>
    </w:p>
    <w:p w:rsidR="00CA4B3C" w:rsidRDefault="00CA4B3C">
      <w:pPr>
        <w:pStyle w:val="ConsPlusTitle"/>
        <w:jc w:val="center"/>
      </w:pPr>
      <w:r>
        <w:t>ЭКСТРЕМИСТСКОЙ ДЕЯТЕЛЬНОСТИ НА ТЕРРИТОРИИ</w:t>
      </w:r>
    </w:p>
    <w:p w:rsidR="00CA4B3C" w:rsidRDefault="00CA4B3C">
      <w:pPr>
        <w:pStyle w:val="ConsPlusTitle"/>
        <w:jc w:val="center"/>
      </w:pPr>
      <w:r>
        <w:t>ЯМАЛО-НЕНЕЦКОГО АВТОНОМНОГО ОКРУГА</w:t>
      </w:r>
    </w:p>
    <w:p w:rsidR="00CA4B3C" w:rsidRDefault="00CA4B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4B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4B3C" w:rsidRDefault="00CA4B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4B3C" w:rsidRDefault="00CA4B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ЯНАО от 11.02.2014 N 86-П)</w:t>
            </w:r>
          </w:p>
        </w:tc>
      </w:tr>
    </w:tbl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Title"/>
        <w:jc w:val="center"/>
        <w:outlineLvl w:val="1"/>
      </w:pPr>
      <w:r>
        <w:t>I. Общие положения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  <w:r>
        <w:t>1.1. Межведомственная комиссия по противодействию экстремистской деятельности на территории Ямало-Ненецкого автономного округа (далее - Комиссия) является коллегиальным органом, созданным в целях повышения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деятельности, обеспечение общественной безопасности и правопорядка, защиты конституционных прав и свобод граждан на территории Ямало-Ненецкого автономного округа (далее - автономный округ).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10" w:history="1">
        <w:r>
          <w:rPr>
            <w:color w:val="0000FF"/>
          </w:rPr>
          <w:t>Уставом</w:t>
        </w:r>
      </w:hyperlink>
      <w:r>
        <w:t xml:space="preserve"> (Основным законом) автономного округа, законами автономного округа, правовыми актами Губернатора и Правительства автономного округа, а также настоящим Положением.</w:t>
      </w:r>
    </w:p>
    <w:p w:rsidR="00CA4B3C" w:rsidRDefault="00CA4B3C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ЯНАО от 11.02.2014 N 86-П)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1.3. Комиссия организует и осуществляет свою деятельность во взаимодействии с территориальными органами федеральных органов государственной власти, законодательными (представительными) и исполнительными органами государственной власти автономного округа, органами местного самоуправления в автономном округе, общественными объединениями, предприятиями, учреждениями и организациями, независимо от их ведомственной принадлежности и организационно-правовых форм (далее - организации), а также гражданами в установленной сфере деятельности.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1.4. Положение о Комиссии, ее состав утверждаются Правительством автономного округа.</w:t>
      </w:r>
    </w:p>
    <w:p w:rsidR="00CA4B3C" w:rsidRDefault="00CA4B3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ЯНАО от 11.02.2014 N 86-П)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Title"/>
        <w:jc w:val="center"/>
        <w:outlineLvl w:val="1"/>
      </w:pPr>
      <w:r>
        <w:t>II. Основные задачи, функции и права Комиссии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  <w:r>
        <w:t>2.1. Основными задачами Комиссии являются: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разработка системы организационных, социальных, правовых и иных мер, направленных на реализацию государственной политики в области противодействия экстремистской деятельности в автономном округе;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обеспечение взаимодействия между территориальными органами федеральных органов государственной власти, исполнительными органами государственной власти и органами местного самоуправления автономного округа при разработке и реализации мероприятий, направленных на противодействие экстремистской деятельности;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организация целенаправленной работы по противодействию экстремистской деятельности, выявлению и устранению причин и условий, способствующих осуществлению экстремистской деятельности, а также ликвидации последствий экстремистских проявлений;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анализ проводимых в автономном округе мероприятий, связанных с противодействием экстремистской деятельности, оценка их эффективности, подготовка предложений по улучшению работы в данной сфере деятельности; мониторинг общественно-политических, социально-экономических, национально-культурных и религиозных процессов, происходящих на территории автономного округа, оказывающих влияние на ситуацию в сфере противодействия экстремизму;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подготовка и внесение в установленном порядке предложений по совершенствованию нормативного правового регулирования вопросов, связанных с противодействием экстремизму.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lastRenderedPageBreak/>
        <w:t>2.2. Комиссия для выполнения возложенных на нее задач осуществляет следующие функции: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организует разработку планов и мероприятий, направленных на противодействие экстремистской деятельности, рассматривает обоснование потребности в финансовых и материально-технических ресурсах для их реализации;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осуществляет анализ ситуации в сфере противодействия экстремистской деятельности, складывающейся в автономном округе, и эффективности принимаемых мер;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взаимодействует в части противодействия экстремистской деятельности на территории автономного округа с межведомственными комиссиями автономного округа правоохранительной и профилактической направленности;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сотрудничает в установленном порядке с российскими и международными организациями, участвует в работе конференций, совещаний, семинаров по проблемам противодействия экстремистской деятельности;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осуществляет контроль за исполнением собственных решений.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2.3. Для реализации своих задач Комиссия имеет право: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принимать в пределах своей компетенции решения, направленные на организацию и совершенствование взаимодействия между территориальными органами федеральных органов государственной власти, исполнительными органами государственной власти и органами местного самоуправления автономного округа, межведомственными комиссиями автономного округа правоохранительной и профилактической направленности и аналогичными комиссиями в муниципальных образованиях в области противодействия экстремистской деятельности в автономном округе;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приглашать на заседания Комиссии должностных лиц территориальных органов федеральных органов государственной власти, исполнительных органов государственной власти и органов местного самоуправления автономного округа, а также организаций, для участия в рассмотрении вопросов, относящихся к компетенции Комиссии;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создавать рабочие группы из членов Комиссии, представителей исполнительных органов государственной власти автономного округа, деятелей науки, специалистов для проведения анализа и подготовки материалов к заседаниям Комиссии, оперативной и качественной подготовки аналитических документов по проблемам противодействия экстремистской деятельности, выполнения других задач, определенных настоящим Положением.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Title"/>
        <w:jc w:val="center"/>
        <w:outlineLvl w:val="1"/>
      </w:pPr>
      <w:r>
        <w:t>III. Структура, регламент работы</w:t>
      </w:r>
    </w:p>
    <w:p w:rsidR="00CA4B3C" w:rsidRDefault="00CA4B3C">
      <w:pPr>
        <w:pStyle w:val="ConsPlusTitle"/>
        <w:jc w:val="center"/>
      </w:pPr>
      <w:r>
        <w:t>и организация деятельности Комиссии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  <w:r>
        <w:t>3.1. Комиссия формируется в составе председателя Комиссии, заместителя председателя Комиссии, секретаря Комиссии, членов Комиссии.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3.2. Председатель Комиссии: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руководит деятельностью Комиссии, распределяет обязанности между членами Комиссии и несет персональную ответственность за выполнение возложенных на Комиссию задач;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утверждает план работы Комиссии на год, повестку заседаний Комиссии, регламент заседаний Комиссии, протоколы заседаний Комиссии, отчет о деятельности Комиссии за год;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 xml:space="preserve">- определяет порядок проведения и проводит заседания Комиссии, принимает решения о </w:t>
      </w:r>
      <w:r>
        <w:lastRenderedPageBreak/>
        <w:t>проведении внеочередных заседаний Комиссии при возникновении необходимости безотлагательного рассмотрения вопросов, относящихся к ее компетенции;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представляет Комиссию по вопросам, относящимся к ее компетенции.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3.3. Комиссия осуществляет свою деятельность в соответствии с планами работы, которые принимаются на заседании Комиссии и утверждаются ее председателем. Порядок работы Комиссии по отдельным вопросам определяется ее председателем.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3.4. Заседания Комиссии проводятся на плановой основе, но не реже одного раза в полугодие. В период между заседаниями Комиссии решения принимаются председателем Комиссии и доводятся секретарем Комиссии до исполнителей в виде указаний и поручений.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3.5. Заседания Комиссии проводит председатель, а в его отсутствие - заместитель председателя Комиссии по поручению председателя Комиссии.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3.6. Подготовка материалов к заседанию Комиссии осуществляется представителями тех органов, к ведению которых относятся вопросы повестки заседания. Материалы должны быть представлены в Комиссию не позднее чем за 5 дней до дня проведения заседания.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3.7. Заседание Комиссии считается правомочным, если на нем присутствует более половины членов Комиссии. В случае отсутствия члена Комиссии на заседании его представляет лицо, замещающее отсутствующего по основной должности.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3.8. Решение Комиссии принимается открытым голосованием простым большинством голосов от числа присутствующих членов Комиссии и оформляется в виде протокола, который подписывает председатель Комиссии, а в его отсутствие - заместитель, председательствующий на заседании. В случае равенства голосов голос председательствующего является решающим.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3.9. Копии протоколов Комиссии направляются для исполнения в соответствующие органы и организации в десятидневный срок после их утверждения председателем Комиссии.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3.10. Организация работы Комиссии возлагается на секретаря Комиссии, в обязанности которого входит: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подготовка проекта плана работы Комиссии на год;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подготовка проведения заседаний Комиссии, созыв заседаний Комиссии, оповещение и обеспечение явки членов Комиссии и приглашенных на заседания лиц, обеспечение проведения заседаний в установленный срок;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подготовка необходимых документов, справочных и аналитических материалов к заседанию Комиссии;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- оформление протоколов заседаний Комиссии, направление копий протоколов соответствующим органам и организациям, контроль за исполнением решений Комиссии.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3.11. Деятельность в составе Комиссии осуществляется на безвозмездной основе.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3.12. Организационно-техническую и информационно-аналитическую деятельность Комиссии обеспечивает департамент по взаимодействию с федеральными органами государственной власти и мировой юстиции автономного округа.</w:t>
      </w:r>
    </w:p>
    <w:p w:rsidR="00CA4B3C" w:rsidRDefault="00CA4B3C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ЯНАО от 11.02.2014 N 86-П)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jc w:val="right"/>
        <w:outlineLvl w:val="0"/>
      </w:pPr>
      <w:r>
        <w:t>Приложение N 2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jc w:val="right"/>
      </w:pPr>
      <w:r>
        <w:t>Утвержден</w:t>
      </w:r>
    </w:p>
    <w:p w:rsidR="00CA4B3C" w:rsidRDefault="00CA4B3C">
      <w:pPr>
        <w:pStyle w:val="ConsPlusNormal"/>
        <w:jc w:val="right"/>
      </w:pPr>
      <w:r>
        <w:t>постановлением Администрации</w:t>
      </w:r>
    </w:p>
    <w:p w:rsidR="00CA4B3C" w:rsidRDefault="00CA4B3C">
      <w:pPr>
        <w:pStyle w:val="ConsPlusNormal"/>
        <w:jc w:val="right"/>
      </w:pPr>
      <w:r>
        <w:t>Ямало-Ненецкого автономного округа</w:t>
      </w:r>
    </w:p>
    <w:p w:rsidR="00CA4B3C" w:rsidRDefault="00CA4B3C">
      <w:pPr>
        <w:pStyle w:val="ConsPlusNormal"/>
        <w:jc w:val="right"/>
      </w:pPr>
      <w:r>
        <w:t>от 27 ноября 2008 г. N 646-А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Title"/>
        <w:jc w:val="center"/>
      </w:pPr>
      <w:bookmarkStart w:id="2" w:name="P112"/>
      <w:bookmarkEnd w:id="2"/>
      <w:r>
        <w:t>СОСТАВ</w:t>
      </w:r>
    </w:p>
    <w:p w:rsidR="00CA4B3C" w:rsidRDefault="00CA4B3C">
      <w:pPr>
        <w:pStyle w:val="ConsPlusTitle"/>
        <w:jc w:val="center"/>
      </w:pPr>
      <w:r>
        <w:t>МЕЖВЕДОМСТВЕННОЙ КОМИССИИ ПО ПРОТИВОДЕЙСТВИЮ</w:t>
      </w:r>
    </w:p>
    <w:p w:rsidR="00CA4B3C" w:rsidRDefault="00CA4B3C">
      <w:pPr>
        <w:pStyle w:val="ConsPlusTitle"/>
        <w:jc w:val="center"/>
      </w:pPr>
      <w:r>
        <w:t>ЭКСТРЕМИСТСКОЙ ДЕЯТЕЛЬНОСТИ НА ТЕРРИТОРИИ</w:t>
      </w:r>
    </w:p>
    <w:p w:rsidR="00CA4B3C" w:rsidRDefault="00CA4B3C">
      <w:pPr>
        <w:pStyle w:val="ConsPlusTitle"/>
        <w:jc w:val="center"/>
      </w:pPr>
      <w:r>
        <w:t>ЯМАЛО-НЕНЕЦКОГО АВТОНОМНОГО ОКРУГА</w:t>
      </w:r>
    </w:p>
    <w:p w:rsidR="00CA4B3C" w:rsidRDefault="00CA4B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4B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4B3C" w:rsidRDefault="00CA4B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4B3C" w:rsidRDefault="00CA4B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ЯНАО от 18.02.2016 </w:t>
            </w:r>
            <w:hyperlink r:id="rId14" w:history="1">
              <w:r>
                <w:rPr>
                  <w:color w:val="0000FF"/>
                </w:rPr>
                <w:t>N 129-П</w:t>
              </w:r>
            </w:hyperlink>
            <w:r>
              <w:rPr>
                <w:color w:val="392C69"/>
              </w:rPr>
              <w:t>,</w:t>
            </w:r>
          </w:p>
          <w:p w:rsidR="00CA4B3C" w:rsidRDefault="00CA4B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06.10.2016 </w:t>
            </w:r>
            <w:hyperlink r:id="rId15" w:history="1">
              <w:r>
                <w:rPr>
                  <w:color w:val="0000FF"/>
                </w:rPr>
                <w:t>N 936-П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16" w:history="1">
              <w:r>
                <w:rPr>
                  <w:color w:val="0000FF"/>
                </w:rPr>
                <w:t>N 1165-П</w:t>
              </w:r>
            </w:hyperlink>
            <w:r>
              <w:rPr>
                <w:color w:val="392C69"/>
              </w:rPr>
              <w:t xml:space="preserve">, от 09.04.2021 </w:t>
            </w:r>
            <w:hyperlink r:id="rId17" w:history="1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  <w:r>
        <w:t>заместитель Губернатора Ямало-Ненецкого автономного округа, курирующий сферу обеспечения правопорядка и безопасности (председатель комиссии)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старший советник Губернатора Ямало-Ненецкого автономного округа (заместитель председателя комиссии)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заместитель начальника регионального Управления Федеральной службы безопасности Российской Федерации по Тюменской области, начальник отдела по Ямало-Ненецкому автономному округу (заместитель председателя комиссии) (по согласованию)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заведующий сектором по информационному противодействию идеологии терроризма и экстремизма отдела по организации деятельности (аппарат) антитеррористической комиссии в Ямало-Ненецком автономном округе департамента по взаимодействию с федеральными органами государственной власти и мировой юстиции Ямало-Ненецкого автономного округа (секретарь комиссии)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jc w:val="center"/>
      </w:pPr>
      <w:r>
        <w:t>Члены комиссии: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  <w:r>
        <w:t>начальник Управления Министерства внутренних дел Российской Федерации по Ямало-Ненецкому автономному округу (заместитель председателя комиссии) (по согласованию)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главный федеральный инспектор по Ямало-Ненецкому автономному округу (по согласованию)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начальник Управления Министерства юстиции Российской Федерации по Ямало-Ненецкому автономному округу (по согласованию)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заместитель руководителя следственного управления Следственного комитета Российской Федерации по Ямало-Ненецкому автономному округу (по согласованию)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начальник Ново-</w:t>
      </w:r>
      <w:proofErr w:type="spellStart"/>
      <w:r>
        <w:t>Уренгойского</w:t>
      </w:r>
      <w:proofErr w:type="spellEnd"/>
      <w:r>
        <w:t xml:space="preserve"> линейного отдела Министерства внутренних дел Российской Федерации на транспорте (по согласованию)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начальник 7 отделения (с дислокацией в г. Салехарде) Центра специальной связи и информации Федеральной службы охраны Российской Федерации в Тюменской области (по согласованию)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lastRenderedPageBreak/>
        <w:t>представитель Законодательного Собрания Ямало-Ненецкого автономного округа (по согласованию)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Уполномоченный по правам человека в Ямало-Ненецком автономном округе (по согласованию)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директор департамента образования Ямало-Ненецкого автономного округа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директор департамента внутренней политики Ямало-Ненецкого автономного округа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директор департамента по взаимодействию с федеральными органами государственной власти и мировой юстиции Ямало-Ненецкого автономного округа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первый заместитель директора департамента молодежной политики и туризма Ямало-Ненецкого автономного округа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председатель Общественной палаты Ямало-Ненецкого автономного округа (по согласованию)</w:t>
      </w:r>
    </w:p>
    <w:p w:rsidR="00CA4B3C" w:rsidRDefault="00CA4B3C">
      <w:pPr>
        <w:pStyle w:val="ConsPlusNormal"/>
        <w:spacing w:before="220"/>
        <w:ind w:firstLine="540"/>
        <w:jc w:val="both"/>
      </w:pPr>
      <w:r>
        <w:t>исполнительный директор автономной некоммерческой организации "Ямал-Медиа" (по согласованию)</w:t>
      </w: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ind w:firstLine="540"/>
        <w:jc w:val="both"/>
      </w:pPr>
    </w:p>
    <w:p w:rsidR="00CA4B3C" w:rsidRDefault="00CA4B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356E" w:rsidRDefault="002F356E"/>
    <w:sectPr w:rsidR="002F356E" w:rsidSect="006D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3C"/>
    <w:rsid w:val="002F356E"/>
    <w:rsid w:val="00523C71"/>
    <w:rsid w:val="00C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B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B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4EE62E29326ECBB2B1A3315BD0F0EFF59FF173A34038B26C99D52A7235E7E408A6AE207D0C7EB158F2B20BA02B0E7E7D5A3B4DD854C1B005D872l1PBL" TargetMode="External"/><Relationship Id="rId13" Type="http://schemas.openxmlformats.org/officeDocument/2006/relationships/hyperlink" Target="consultantplus://offline/ref=3E4EE62E29326ECBB2B1A3315BD0F0EFF59FF173A34038B26C99D52A7235E7E408A6AE207D0C7EB158F2B208A02B0E7E7D5A3B4DD854C1B005D872l1PB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4EE62E29326ECBB2B1A3315BD0F0EFF59FF173A44333B26E9488207A6CEBE60FA9F1377A4572B058F2B30BA2740B6B6C02374DC74BC2AC19DA7018l1P3L" TargetMode="External"/><Relationship Id="rId12" Type="http://schemas.openxmlformats.org/officeDocument/2006/relationships/hyperlink" Target="consultantplus://offline/ref=3E4EE62E29326ECBB2B1A3315BD0F0EFF59FF173A34038B26C99D52A7235E7E408A6AE207D0C7EB158F2B209A02B0E7E7D5A3B4DD854C1B005D872l1PBL" TargetMode="External"/><Relationship Id="rId17" Type="http://schemas.openxmlformats.org/officeDocument/2006/relationships/hyperlink" Target="consultantplus://offline/ref=3E4EE62E29326ECBB2B1A3315BD0F0EFF59FF173A44538B66C9588207A6CEBE60FA9F1377A4572B058F2B30BAE740B6B6C02374DC74BC2AC19DA7018l1P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4EE62E29326ECBB2B1A3315BD0F0EFF59FF173A44035B56A9288207A6CEBE60FA9F1377A4572B058F2B30BAE740B6B6C02374DC74BC2AC19DA7018l1P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4EE62E29326ECBB2B1A3315BD0F0EFF59FF173A44435B76E9588207A6CEBE60FA9F1377A4572B058F3B50FA9740B6B6C02374DC74BC2AC19DA7018l1P3L" TargetMode="External"/><Relationship Id="rId11" Type="http://schemas.openxmlformats.org/officeDocument/2006/relationships/hyperlink" Target="consultantplus://offline/ref=3E4EE62E29326ECBB2B1A3315BD0F0EFF59FF173A34038B26C99D52A7235E7E408A6AE207D0C7EB158F2B20AA02B0E7E7D5A3B4DD854C1B005D872l1PBL" TargetMode="External"/><Relationship Id="rId5" Type="http://schemas.openxmlformats.org/officeDocument/2006/relationships/hyperlink" Target="consultantplus://offline/ref=3E4EE62E29326ECBB2B1BD3C4DBCA7E2F09CA67FA6423BE630C68E77253CEDB35DE9AF6E380061B05AECB10BA9l7PEL" TargetMode="External"/><Relationship Id="rId15" Type="http://schemas.openxmlformats.org/officeDocument/2006/relationships/hyperlink" Target="consultantplus://offline/ref=3E4EE62E29326ECBB2B1A3315BD0F0EFF59FF173A44038B2689588207A6CEBE60FA9F1377A4572B058F2B30AA9740B6B6C02374DC74BC2AC19DA7018l1P3L" TargetMode="External"/><Relationship Id="rId10" Type="http://schemas.openxmlformats.org/officeDocument/2006/relationships/hyperlink" Target="consultantplus://offline/ref=3E4EE62E29326ECBB2B1A3315BD0F0EFF59FF173A44435B76E9588207A6CEBE60FA9F13768452ABC59F3AD0AA9615D3A2Al5P6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4EE62E29326ECBB2B1BD3C4DBCA7E2F19CA87BAE176CE4619380722D6CB7A359A0FB6227007DAF5AF2B1l0PAL" TargetMode="External"/><Relationship Id="rId14" Type="http://schemas.openxmlformats.org/officeDocument/2006/relationships/hyperlink" Target="consultantplus://offline/ref=3E4EE62E29326ECBB2B1A3315BD0F0EFF59FF173AD4232B86499D52A7235E7E408A6AE207D0C7EB158F2B20BA02B0E7E7D5A3B4DD854C1B005D872l1P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2021-12-13T05:08:00Z</dcterms:created>
  <dcterms:modified xsi:type="dcterms:W3CDTF">2021-12-13T05:08:00Z</dcterms:modified>
</cp:coreProperties>
</file>